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93"/>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2A958FDD" w14:paraId="30920A1D" w14:textId="77777777">
        <w:trPr>
          <w:trHeight w:val="3428"/>
        </w:trPr>
        <w:tc>
          <w:tcPr>
            <w:tcW w:w="2684" w:type="dxa"/>
            <w:shd w:val="clear" w:color="auto" w:fill="FFEFFF"/>
            <w:tcMar/>
          </w:tcPr>
          <w:p w:rsidRPr="00F9765D" w:rsidR="008E39B4" w:rsidP="0010644B" w:rsidRDefault="008E39B4" w14:paraId="78D908C9" w14:textId="77777777">
            <w:pPr>
              <w:rPr>
                <w:rFonts w:cstheme="minorHAnsi"/>
                <w:b/>
                <w:bCs/>
                <w:color w:val="522A5B"/>
                <w:sz w:val="24"/>
                <w:szCs w:val="24"/>
                <w:u w:val="single"/>
              </w:rPr>
            </w:pPr>
            <w:r w:rsidRPr="219FD7E5" w:rsidR="008E39B4">
              <w:rPr>
                <w:rFonts w:cs="Calibri" w:cstheme="minorAscii"/>
                <w:b w:val="1"/>
                <w:bCs w:val="1"/>
                <w:color w:val="522A5B"/>
                <w:sz w:val="24"/>
                <w:szCs w:val="24"/>
                <w:u w:val="single"/>
              </w:rPr>
              <w:t>What will we be learning?</w:t>
            </w:r>
          </w:p>
          <w:p w:rsidR="219FD7E5" w:rsidP="219FD7E5" w:rsidRDefault="219FD7E5" w14:paraId="6CB83C2D" w14:textId="069BC0E7">
            <w:pPr>
              <w:rPr>
                <w:rFonts w:cs="Calibri" w:cstheme="minorAscii"/>
                <w:color w:val="000000" w:themeColor="text1" w:themeTint="FF" w:themeShade="FF"/>
              </w:rPr>
            </w:pPr>
          </w:p>
          <w:p w:rsidR="219FD7E5" w:rsidP="219FD7E5" w:rsidRDefault="219FD7E5" w14:paraId="5CDC31FC" w14:textId="6026109A">
            <w:pPr>
              <w:pStyle w:val="Normal"/>
              <w:rPr>
                <w:rFonts w:cs="Calibri" w:cstheme="minorAscii"/>
                <w:color w:val="000000" w:themeColor="text1" w:themeTint="FF" w:themeShade="FF"/>
              </w:rPr>
            </w:pPr>
            <w:r w:rsidRPr="219FD7E5" w:rsidR="219FD7E5">
              <w:rPr>
                <w:rFonts w:cs="Calibri" w:cstheme="minorAscii"/>
                <w:color w:val="000000" w:themeColor="text1" w:themeTint="FF" w:themeShade="FF"/>
              </w:rPr>
              <w:t>Why is music of the turn of 20</w:t>
            </w:r>
            <w:r w:rsidRPr="219FD7E5" w:rsidR="219FD7E5">
              <w:rPr>
                <w:rFonts w:cs="Calibri" w:cstheme="minorAscii"/>
                <w:color w:val="000000" w:themeColor="text1" w:themeTint="FF" w:themeShade="FF"/>
                <w:vertAlign w:val="superscript"/>
              </w:rPr>
              <w:t>th</w:t>
            </w:r>
            <w:r w:rsidRPr="219FD7E5" w:rsidR="219FD7E5">
              <w:rPr>
                <w:rFonts w:cs="Calibri" w:cstheme="minorAscii"/>
                <w:color w:val="000000" w:themeColor="text1" w:themeTint="FF" w:themeShade="FF"/>
              </w:rPr>
              <w:t xml:space="preserve"> Century so interesting and so diverse?</w:t>
            </w:r>
          </w:p>
          <w:p w:rsidR="00362C0B" w:rsidP="2A958FDD" w:rsidRDefault="005A4B4B" w14:paraId="3F5078DE" w14:textId="72515EDB">
            <w:pPr>
              <w:jc w:val="center"/>
              <w:rPr>
                <w:rFonts w:cs="Calibri" w:cstheme="minorAscii"/>
                <w:b w:val="1"/>
                <w:bCs w:val="1"/>
                <w:color w:val="000000" w:themeColor="text1"/>
              </w:rPr>
            </w:pPr>
            <w:r w:rsidRPr="2A958FDD" w:rsidR="005A4B4B">
              <w:rPr>
                <w:rFonts w:cs="Calibri" w:cstheme="minorAscii"/>
                <w:b w:val="1"/>
                <w:bCs w:val="1"/>
                <w:color w:val="000000" w:themeColor="text1" w:themeTint="FF" w:themeShade="FF"/>
              </w:rPr>
              <w:t xml:space="preserve">Area of study </w:t>
            </w:r>
            <w:r w:rsidRPr="2A958FDD" w:rsidR="00C31D08">
              <w:rPr>
                <w:rFonts w:cs="Calibri" w:cstheme="minorAscii"/>
                <w:b w:val="1"/>
                <w:bCs w:val="1"/>
                <w:color w:val="000000" w:themeColor="text1" w:themeTint="FF" w:themeShade="FF"/>
              </w:rPr>
              <w:t>E</w:t>
            </w:r>
            <w:r w:rsidRPr="2A958FDD" w:rsidR="005A4B4B">
              <w:rPr>
                <w:rFonts w:cs="Calibri" w:cstheme="minorAscii"/>
                <w:b w:val="1"/>
                <w:bCs w:val="1"/>
                <w:color w:val="000000" w:themeColor="text1" w:themeTint="FF" w:themeShade="FF"/>
              </w:rPr>
              <w:t xml:space="preserve">: </w:t>
            </w:r>
            <w:r w:rsidRPr="2A958FDD" w:rsidR="00362C0B">
              <w:rPr>
                <w:rFonts w:ascii="Bliss2" w:hAnsi="Bliss2" w:eastAsia="Times New Roman" w:cs="Times New Roman"/>
                <w:b w:val="1"/>
                <w:bCs w:val="1"/>
                <w:color w:val="212121"/>
                <w:lang w:eastAsia="en-GB"/>
              </w:rPr>
              <w:t xml:space="preserve"> </w:t>
            </w:r>
            <w:r w:rsidRPr="2A958FDD" w:rsidR="00362C0B">
              <w:rPr>
                <w:rFonts w:cs="Calibri" w:cstheme="minorAscii"/>
                <w:b w:val="1"/>
                <w:bCs w:val="1"/>
                <w:color w:val="000000" w:themeColor="text1" w:themeTint="FF" w:themeShade="FF"/>
              </w:rPr>
              <w:t xml:space="preserve">Into the Twentieth Century </w:t>
            </w:r>
            <w:r w:rsidRPr="2A958FDD" w:rsidR="00362C0B">
              <w:rPr>
                <w:rFonts w:cs="Calibri" w:cstheme="minorAscii"/>
                <w:b w:val="1"/>
                <w:bCs w:val="1"/>
                <w:color w:val="000000" w:themeColor="text1" w:themeTint="FF" w:themeShade="FF"/>
              </w:rPr>
              <w:t>(</w:t>
            </w:r>
            <w:r w:rsidRPr="2A958FDD" w:rsidR="00362C0B">
              <w:rPr>
                <w:rFonts w:cs="Calibri" w:cstheme="minorAscii"/>
                <w:b w:val="1"/>
                <w:bCs w:val="1"/>
                <w:color w:val="000000" w:themeColor="text1" w:themeTint="FF" w:themeShade="FF"/>
              </w:rPr>
              <w:t>1895 – 1935</w:t>
            </w:r>
            <w:r w:rsidRPr="2A958FDD" w:rsidR="00362C0B">
              <w:rPr>
                <w:rFonts w:cs="Calibri" w:cstheme="minorAscii"/>
                <w:b w:val="1"/>
                <w:bCs w:val="1"/>
                <w:color w:val="000000" w:themeColor="text1" w:themeTint="FF" w:themeShade="FF"/>
              </w:rPr>
              <w:t>)</w:t>
            </w:r>
          </w:p>
          <w:p w:rsidR="219FD7E5" w:rsidP="219FD7E5" w:rsidRDefault="219FD7E5" w14:paraId="63FA3C0A" w14:textId="4034BF0E">
            <w:pPr>
              <w:pStyle w:val="Normal"/>
              <w:rPr>
                <w:rFonts w:cs="Calibri" w:cstheme="minorAscii"/>
                <w:b w:val="1"/>
                <w:bCs w:val="1"/>
                <w:color w:val="000000" w:themeColor="text1" w:themeTint="FF" w:themeShade="FF"/>
              </w:rPr>
            </w:pPr>
          </w:p>
          <w:p w:rsidR="00362C0B" w:rsidP="0010644B" w:rsidRDefault="00362C0B" w14:paraId="36B0FD75" w14:textId="4BD08BB8">
            <w:pPr>
              <w:rPr>
                <w:rFonts w:cstheme="minorHAnsi"/>
                <w:color w:val="000000" w:themeColor="text1"/>
              </w:rPr>
            </w:pPr>
            <w:r>
              <w:rPr>
                <w:rFonts w:cstheme="minorHAnsi"/>
                <w:color w:val="000000" w:themeColor="text1"/>
              </w:rPr>
              <w:t>The detailed study of three compositional approaches, with two set works</w:t>
            </w:r>
          </w:p>
          <w:p w:rsidR="001B185F" w:rsidP="0010644B" w:rsidRDefault="00362C0B" w14:paraId="216D58E6" w14:textId="77777777">
            <w:pPr>
              <w:rPr>
                <w:rFonts w:cstheme="minorHAnsi"/>
                <w:i/>
                <w:iCs/>
                <w:color w:val="000000" w:themeColor="text1"/>
              </w:rPr>
            </w:pPr>
            <w:r w:rsidRPr="00362C0B">
              <w:rPr>
                <w:rFonts w:cstheme="minorHAnsi"/>
                <w:color w:val="000000" w:themeColor="text1"/>
              </w:rPr>
              <w:t>Impressionism</w:t>
            </w:r>
            <w:r>
              <w:rPr>
                <w:rFonts w:cstheme="minorHAnsi"/>
                <w:color w:val="000000" w:themeColor="text1"/>
              </w:rPr>
              <w:t xml:space="preserve"> – set work: </w:t>
            </w:r>
            <w:r w:rsidRPr="00362C0B">
              <w:rPr>
                <w:rFonts w:ascii="Bliss2" w:hAnsi="Bliss2" w:eastAsia="Times New Roman" w:cs="Times New Roman"/>
                <w:color w:val="212121"/>
                <w:sz w:val="20"/>
                <w:szCs w:val="20"/>
                <w:lang w:eastAsia="en-GB"/>
              </w:rPr>
              <w:t xml:space="preserve"> </w:t>
            </w:r>
            <w:r w:rsidRPr="00362C0B">
              <w:rPr>
                <w:rFonts w:cstheme="minorHAnsi"/>
                <w:color w:val="000000" w:themeColor="text1"/>
              </w:rPr>
              <w:t>Debussy</w:t>
            </w:r>
            <w:r w:rsidRPr="00362C0B">
              <w:rPr>
                <w:rFonts w:cstheme="minorHAnsi"/>
                <w:i/>
                <w:iCs/>
                <w:color w:val="000000" w:themeColor="text1"/>
              </w:rPr>
              <w:t xml:space="preserve">, Three Nocturnes, Number 1, </w:t>
            </w:r>
            <w:proofErr w:type="spellStart"/>
            <w:r w:rsidRPr="00362C0B">
              <w:rPr>
                <w:rFonts w:cstheme="minorHAnsi"/>
                <w:i/>
                <w:iCs/>
                <w:color w:val="000000" w:themeColor="text1"/>
              </w:rPr>
              <w:t>Nuages</w:t>
            </w:r>
            <w:proofErr w:type="spellEnd"/>
            <w:r w:rsidRPr="00362C0B">
              <w:rPr>
                <w:rFonts w:cstheme="minorHAnsi"/>
                <w:i/>
                <w:iCs/>
                <w:color w:val="000000" w:themeColor="text1"/>
              </w:rPr>
              <w:t xml:space="preserve">. </w:t>
            </w:r>
          </w:p>
          <w:p w:rsidR="001B185F" w:rsidP="0010644B" w:rsidRDefault="00362C0B" w14:paraId="5AA1E50A" w14:textId="77777777">
            <w:pPr>
              <w:rPr>
                <w:rFonts w:cstheme="minorHAnsi"/>
                <w:color w:val="000000" w:themeColor="text1"/>
              </w:rPr>
            </w:pPr>
            <w:r w:rsidRPr="00362C0B">
              <w:rPr>
                <w:rFonts w:cstheme="minorHAnsi"/>
                <w:color w:val="000000" w:themeColor="text1"/>
              </w:rPr>
              <w:br/>
            </w:r>
            <w:r w:rsidRPr="00362C0B">
              <w:rPr>
                <w:rFonts w:cstheme="minorHAnsi"/>
                <w:color w:val="000000" w:themeColor="text1"/>
              </w:rPr>
              <w:t>Expressionism including serialism</w:t>
            </w:r>
            <w:r w:rsidR="001B185F">
              <w:rPr>
                <w:rFonts w:cstheme="minorHAnsi"/>
                <w:color w:val="000000" w:themeColor="text1"/>
              </w:rPr>
              <w:t>.</w:t>
            </w:r>
          </w:p>
          <w:p w:rsidRPr="001B185F" w:rsidR="00362C0B" w:rsidP="0010644B" w:rsidRDefault="00362C0B" w14:paraId="592EBC89" w14:textId="11C8AD02">
            <w:pPr>
              <w:rPr>
                <w:rFonts w:cstheme="minorHAnsi"/>
                <w:i/>
                <w:iCs/>
                <w:color w:val="000000" w:themeColor="text1"/>
              </w:rPr>
            </w:pPr>
            <w:r w:rsidRPr="00362C0B">
              <w:rPr>
                <w:rFonts w:cstheme="minorHAnsi"/>
                <w:color w:val="000000" w:themeColor="text1"/>
              </w:rPr>
              <w:t xml:space="preserve">Neo-classicism </w:t>
            </w:r>
            <w:r>
              <w:rPr>
                <w:rFonts w:cstheme="minorHAnsi"/>
                <w:color w:val="000000" w:themeColor="text1"/>
              </w:rPr>
              <w:t xml:space="preserve">– set work: </w:t>
            </w:r>
            <w:r w:rsidRPr="00362C0B">
              <w:rPr>
                <w:rFonts w:ascii="Bliss2" w:hAnsi="Bliss2" w:eastAsia="Times New Roman" w:cs="Times New Roman"/>
                <w:color w:val="212121"/>
                <w:sz w:val="20"/>
                <w:szCs w:val="20"/>
                <w:lang w:eastAsia="en-GB"/>
              </w:rPr>
              <w:t xml:space="preserve"> </w:t>
            </w:r>
            <w:r w:rsidRPr="00362C0B">
              <w:rPr>
                <w:rFonts w:cstheme="minorHAnsi"/>
                <w:color w:val="000000" w:themeColor="text1"/>
              </w:rPr>
              <w:t>Poulenc</w:t>
            </w:r>
            <w:r w:rsidRPr="00362C0B">
              <w:rPr>
                <w:rFonts w:cstheme="minorHAnsi"/>
                <w:i/>
                <w:iCs/>
                <w:color w:val="000000" w:themeColor="text1"/>
              </w:rPr>
              <w:t xml:space="preserve">, Trio for Oboe, Bassoon and Piano, movement II </w:t>
            </w:r>
          </w:p>
          <w:p w:rsidRPr="004A45C2" w:rsidR="008E39B4" w:rsidP="0010644B" w:rsidRDefault="008E39B4" w14:paraId="757809B9" w14:textId="798541BC">
            <w:pPr>
              <w:tabs>
                <w:tab w:val="num" w:pos="720"/>
              </w:tabs>
              <w:rPr>
                <w:rFonts w:cstheme="minorHAnsi"/>
                <w:color w:val="000000" w:themeColor="text1"/>
              </w:rPr>
            </w:pPr>
          </w:p>
        </w:tc>
        <w:tc>
          <w:tcPr>
            <w:tcW w:w="5386" w:type="dxa"/>
            <w:shd w:val="clear" w:color="auto" w:fill="FFEFFF"/>
            <w:tcMar/>
          </w:tcPr>
          <w:p w:rsidRPr="00F9765D" w:rsidR="008E39B4" w:rsidP="0010644B"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EE6BDD" w:rsidP="2A958FDD" w:rsidRDefault="00362C0B" w14:paraId="5A2A3B8F" w14:textId="77777777">
            <w:pPr>
              <w:rPr>
                <w:rFonts w:cs="Calibri" w:cstheme="minorAscii"/>
                <w:color w:val="000000" w:themeColor="text1"/>
                <w:sz w:val="22"/>
                <w:szCs w:val="22"/>
              </w:rPr>
            </w:pPr>
            <w:r w:rsidRPr="2A958FDD" w:rsidR="00362C0B">
              <w:rPr>
                <w:rFonts w:cs="Calibri" w:cstheme="minorAscii"/>
                <w:color w:val="000000" w:themeColor="text1" w:themeTint="FF" w:themeShade="FF"/>
                <w:sz w:val="22"/>
                <w:szCs w:val="22"/>
              </w:rPr>
              <w:t>Western music evolved in radical ways at the turn of the 20</w:t>
            </w:r>
            <w:r w:rsidRPr="2A958FDD" w:rsidR="00362C0B">
              <w:rPr>
                <w:rFonts w:cs="Calibri" w:cstheme="minorAscii"/>
                <w:color w:val="000000" w:themeColor="text1" w:themeTint="FF" w:themeShade="FF"/>
                <w:sz w:val="22"/>
                <w:szCs w:val="22"/>
                <w:vertAlign w:val="superscript"/>
              </w:rPr>
              <w:t>th</w:t>
            </w:r>
            <w:r w:rsidRPr="2A958FDD" w:rsidR="00362C0B">
              <w:rPr>
                <w:rFonts w:cs="Calibri" w:cstheme="minorAscii"/>
                <w:color w:val="000000" w:themeColor="text1" w:themeTint="FF" w:themeShade="FF"/>
                <w:sz w:val="22"/>
                <w:szCs w:val="22"/>
              </w:rPr>
              <w:t xml:space="preserve"> Century, with many long traditions coming to an end, and </w:t>
            </w:r>
            <w:r w:rsidRPr="2A958FDD" w:rsidR="00EE6BDD">
              <w:rPr>
                <w:rFonts w:cs="Calibri" w:cstheme="minorAscii"/>
                <w:color w:val="000000" w:themeColor="text1" w:themeTint="FF" w:themeShade="FF"/>
                <w:sz w:val="22"/>
                <w:szCs w:val="22"/>
              </w:rPr>
              <w:t>new influences being forged from other musical traditions and cultures.  It was a time of experimentation with some composers making great efforts to adapting music of the past, and others creating new styles altogether.</w:t>
            </w:r>
          </w:p>
          <w:p w:rsidR="008E39B4" w:rsidP="2A958FDD" w:rsidRDefault="00EE6BDD" w14:paraId="78FBD19C" w14:textId="701C0B19">
            <w:pPr>
              <w:rPr>
                <w:rFonts w:cs="Calibri" w:cstheme="minorAscii"/>
                <w:color w:val="000000" w:themeColor="text1"/>
                <w:sz w:val="22"/>
                <w:szCs w:val="22"/>
              </w:rPr>
            </w:pPr>
            <w:r w:rsidRPr="2A958FDD" w:rsidR="00EE6BDD">
              <w:rPr>
                <w:rFonts w:cs="Calibri" w:cstheme="minorAscii"/>
                <w:color w:val="000000" w:themeColor="text1" w:themeTint="FF" w:themeShade="FF"/>
                <w:sz w:val="22"/>
                <w:szCs w:val="22"/>
              </w:rPr>
              <w:t xml:space="preserve">This Area of Study allows you to understand the rich cultural contexts at play, and to contrast approaches of composers, and to look in detail at how their music works. It builds on your understanding of how music evolved with the development of the </w:t>
            </w:r>
            <w:r w:rsidRPr="2A958FDD" w:rsidR="00EE6BDD">
              <w:rPr>
                <w:rFonts w:cs="Calibri" w:cstheme="minorAscii"/>
                <w:b w:val="1"/>
                <w:bCs w:val="1"/>
                <w:color w:val="000000" w:themeColor="text1" w:themeTint="FF" w:themeShade="FF"/>
                <w:sz w:val="22"/>
                <w:szCs w:val="22"/>
              </w:rPr>
              <w:t>Concerto Through Time</w:t>
            </w:r>
            <w:r w:rsidRPr="2A958FDD" w:rsidR="00EE6BDD">
              <w:rPr>
                <w:rFonts w:cs="Calibri" w:cstheme="minorAscii"/>
                <w:color w:val="000000" w:themeColor="text1" w:themeTint="FF" w:themeShade="FF"/>
                <w:sz w:val="22"/>
                <w:szCs w:val="22"/>
              </w:rPr>
              <w:t xml:space="preserve"> in </w:t>
            </w:r>
            <w:proofErr w:type="gramStart"/>
            <w:r w:rsidRPr="2A958FDD" w:rsidR="00EE6BDD">
              <w:rPr>
                <w:rFonts w:cs="Calibri" w:cstheme="minorAscii"/>
                <w:color w:val="000000" w:themeColor="text1" w:themeTint="FF" w:themeShade="FF"/>
                <w:sz w:val="22"/>
                <w:szCs w:val="22"/>
              </w:rPr>
              <w:t>KS4, and</w:t>
            </w:r>
            <w:proofErr w:type="gramEnd"/>
            <w:r w:rsidRPr="2A958FDD" w:rsidR="00EE6BDD">
              <w:rPr>
                <w:rFonts w:cs="Calibri" w:cstheme="minorAscii"/>
                <w:color w:val="000000" w:themeColor="text1" w:themeTint="FF" w:themeShade="FF"/>
                <w:sz w:val="22"/>
                <w:szCs w:val="22"/>
              </w:rPr>
              <w:t xml:space="preserve"> looks at the next stage in musical evolution following.</w:t>
            </w:r>
            <w:r w:rsidRPr="2A958FDD" w:rsidR="00EE6BDD">
              <w:rPr>
                <w:rFonts w:cs="Calibri" w:cstheme="minorAscii"/>
                <w:color w:val="000000" w:themeColor="text1" w:themeTint="FF" w:themeShade="FF"/>
                <w:sz w:val="22"/>
                <w:szCs w:val="22"/>
              </w:rPr>
              <w:t xml:space="preserve"> </w:t>
            </w:r>
          </w:p>
          <w:p w:rsidRPr="00EE6BDD" w:rsidR="00EE6BDD" w:rsidP="0010644B" w:rsidRDefault="00EE6BDD" w14:paraId="35474980" w14:textId="77777777">
            <w:pPr>
              <w:rPr>
                <w:rFonts w:cstheme="minorHAnsi"/>
                <w:sz w:val="20"/>
                <w:szCs w:val="20"/>
              </w:rPr>
            </w:pPr>
          </w:p>
          <w:p w:rsidRPr="00EE6BDD" w:rsidR="00EE6BDD" w:rsidP="0010644B" w:rsidRDefault="00EE6BDD" w14:paraId="221527F0" w14:textId="77777777">
            <w:pPr>
              <w:rPr>
                <w:rFonts w:cstheme="minorHAnsi"/>
                <w:sz w:val="20"/>
                <w:szCs w:val="20"/>
              </w:rPr>
            </w:pPr>
          </w:p>
          <w:p w:rsidRPr="00EE6BDD" w:rsidR="00EE6BDD" w:rsidP="0010644B" w:rsidRDefault="00EE6BDD" w14:paraId="3048577B" w14:textId="77777777">
            <w:pPr>
              <w:rPr>
                <w:rFonts w:cstheme="minorHAnsi"/>
                <w:sz w:val="20"/>
                <w:szCs w:val="20"/>
              </w:rPr>
            </w:pPr>
          </w:p>
          <w:p w:rsidR="00EE6BDD" w:rsidP="0010644B" w:rsidRDefault="00EE6BDD" w14:paraId="51D3F8C5" w14:textId="77777777">
            <w:pPr>
              <w:rPr>
                <w:rFonts w:cstheme="minorHAnsi"/>
                <w:color w:val="000000" w:themeColor="text1"/>
                <w:sz w:val="20"/>
                <w:szCs w:val="20"/>
              </w:rPr>
            </w:pPr>
          </w:p>
          <w:p w:rsidRPr="00EE6BDD" w:rsidR="00EE6BDD" w:rsidP="0010644B" w:rsidRDefault="00EE6BDD" w14:paraId="4C75361B" w14:textId="4BFB6E44">
            <w:pPr>
              <w:tabs>
                <w:tab w:val="left" w:pos="1954"/>
              </w:tabs>
              <w:rPr>
                <w:rFonts w:cstheme="minorHAnsi"/>
                <w:sz w:val="20"/>
                <w:szCs w:val="20"/>
              </w:rPr>
            </w:pPr>
            <w:r>
              <w:rPr>
                <w:rFonts w:cstheme="minorHAnsi"/>
                <w:sz w:val="20"/>
                <w:szCs w:val="20"/>
              </w:rPr>
              <w:tab/>
            </w:r>
          </w:p>
        </w:tc>
        <w:tc>
          <w:tcPr>
            <w:tcW w:w="2268" w:type="dxa"/>
            <w:vMerge w:val="restart"/>
            <w:shd w:val="clear" w:color="auto" w:fill="FFEFFF"/>
            <w:tcMar/>
          </w:tcPr>
          <w:p w:rsidRPr="00F9765D" w:rsidR="008E39B4" w:rsidP="0010644B"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2B25FB" w:rsidP="2A958FDD" w:rsidRDefault="00200DD6" w14:paraId="4F0DEC76" w14:textId="77777777">
            <w:pPr>
              <w:rPr>
                <w:rFonts w:cs="Calibri" w:cstheme="minorAscii"/>
                <w:color w:val="000000" w:themeColor="text1"/>
                <w:sz w:val="22"/>
                <w:szCs w:val="22"/>
              </w:rPr>
            </w:pPr>
            <w:r w:rsidRPr="2A958FDD" w:rsidR="00200DD6">
              <w:rPr>
                <w:rFonts w:cs="Calibri" w:cstheme="minorAscii"/>
                <w:color w:val="000000" w:themeColor="text1" w:themeTint="FF" w:themeShade="FF"/>
                <w:sz w:val="22"/>
                <w:szCs w:val="22"/>
              </w:rPr>
              <w:t>Impressionism</w:t>
            </w:r>
          </w:p>
          <w:p w:rsidR="00200DD6" w:rsidP="2A958FDD" w:rsidRDefault="00200DD6" w14:paraId="4549C5A6" w14:textId="77777777">
            <w:pPr>
              <w:rPr>
                <w:rFonts w:cs="Calibri" w:cstheme="minorAscii"/>
                <w:color w:val="000000" w:themeColor="text1"/>
                <w:sz w:val="22"/>
                <w:szCs w:val="22"/>
              </w:rPr>
            </w:pPr>
            <w:proofErr w:type="spellStart"/>
            <w:r w:rsidRPr="2A958FDD" w:rsidR="00200DD6">
              <w:rPr>
                <w:rFonts w:cs="Calibri" w:cstheme="minorAscii"/>
                <w:color w:val="000000" w:themeColor="text1" w:themeTint="FF" w:themeShade="FF"/>
                <w:sz w:val="22"/>
                <w:szCs w:val="22"/>
              </w:rPr>
              <w:t>Expresionism</w:t>
            </w:r>
            <w:proofErr w:type="spellEnd"/>
          </w:p>
          <w:p w:rsidR="00200DD6" w:rsidP="2A958FDD" w:rsidRDefault="00200DD6" w14:paraId="7B734205" w14:textId="77777777">
            <w:pPr>
              <w:rPr>
                <w:rFonts w:cs="Calibri" w:cstheme="minorAscii"/>
                <w:color w:val="000000" w:themeColor="text1"/>
                <w:sz w:val="22"/>
                <w:szCs w:val="22"/>
              </w:rPr>
            </w:pPr>
            <w:r w:rsidRPr="2A958FDD" w:rsidR="00200DD6">
              <w:rPr>
                <w:rFonts w:cs="Calibri" w:cstheme="minorAscii"/>
                <w:color w:val="000000" w:themeColor="text1" w:themeTint="FF" w:themeShade="FF"/>
                <w:sz w:val="22"/>
                <w:szCs w:val="22"/>
              </w:rPr>
              <w:t>Serialism</w:t>
            </w:r>
          </w:p>
          <w:p w:rsidR="00200DD6" w:rsidP="2A958FDD" w:rsidRDefault="0061391B" w14:paraId="45304A19" w14:textId="68978C87">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Neo-classicism</w:t>
            </w:r>
          </w:p>
          <w:p w:rsidR="0061391B" w:rsidP="2A958FDD" w:rsidRDefault="0061391B" w14:paraId="72695231" w14:textId="019AB5BC">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Structure, including notions of arch form, and rotations</w:t>
            </w:r>
          </w:p>
          <w:p w:rsidR="0061391B" w:rsidP="2A958FDD" w:rsidRDefault="0061391B" w14:paraId="273A92D6" w14:textId="36625D77">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 xml:space="preserve">Tonality and new approaches to tonality including the abandoning of tonality; the use of </w:t>
            </w:r>
            <w:proofErr w:type="spellStart"/>
            <w:r w:rsidRPr="2A958FDD" w:rsidR="0061391B">
              <w:rPr>
                <w:rFonts w:cs="Calibri" w:cstheme="minorAscii"/>
                <w:color w:val="000000" w:themeColor="text1" w:themeTint="FF" w:themeShade="FF"/>
                <w:sz w:val="22"/>
                <w:szCs w:val="22"/>
              </w:rPr>
              <w:t>o</w:t>
            </w:r>
            <w:r w:rsidRPr="2A958FDD" w:rsidR="0061391B">
              <w:rPr>
                <w:rFonts w:cs="Calibri" w:cstheme="minorAscii"/>
                <w:color w:val="000000" w:themeColor="text1" w:themeTint="FF" w:themeShade="FF"/>
                <w:sz w:val="22"/>
                <w:szCs w:val="22"/>
              </w:rPr>
              <w:t>ctatonicism</w:t>
            </w:r>
            <w:proofErr w:type="spellEnd"/>
            <w:r w:rsidRPr="2A958FDD" w:rsidR="0061391B">
              <w:rPr>
                <w:rFonts w:cs="Calibri" w:cstheme="minorAscii"/>
                <w:color w:val="000000" w:themeColor="text1" w:themeTint="FF" w:themeShade="FF"/>
                <w:sz w:val="22"/>
                <w:szCs w:val="22"/>
              </w:rPr>
              <w:t>; modal harmony; non-functional dissonance</w:t>
            </w:r>
          </w:p>
          <w:p w:rsidR="0061391B" w:rsidP="2A958FDD" w:rsidRDefault="0061391B" w14:paraId="08B0E54D" w14:textId="76A86017">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New approaches to instrumentation, sonority, and texture</w:t>
            </w:r>
          </w:p>
          <w:p w:rsidR="0061391B" w:rsidP="2A958FDD" w:rsidRDefault="0061391B" w14:paraId="347B4599" w14:textId="7FAEFD1A">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New approaches to the use of rhythm, tempo and metre</w:t>
            </w:r>
          </w:p>
          <w:p w:rsidR="0061391B" w:rsidP="2A958FDD" w:rsidRDefault="0061391B" w14:paraId="7730C042" w14:textId="543D8FE1">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Social, artistic, and audience context</w:t>
            </w:r>
          </w:p>
          <w:p w:rsidRPr="00811F13" w:rsidR="0061391B" w:rsidP="2A958FDD" w:rsidRDefault="0061391B" w14:paraId="49147324" w14:textId="76F98DE4">
            <w:pPr>
              <w:rPr>
                <w:rFonts w:cs="Calibri" w:cstheme="minorAscii"/>
                <w:color w:val="000000" w:themeColor="text1"/>
                <w:sz w:val="22"/>
                <w:szCs w:val="22"/>
              </w:rPr>
            </w:pPr>
            <w:r w:rsidRPr="2A958FDD" w:rsidR="0061391B">
              <w:rPr>
                <w:rFonts w:cs="Calibri" w:cstheme="minorAscii"/>
                <w:color w:val="000000" w:themeColor="text1" w:themeTint="FF" w:themeShade="FF"/>
                <w:sz w:val="22"/>
                <w:szCs w:val="22"/>
              </w:rPr>
              <w:t>Purpose and intention of composer</w:t>
            </w:r>
          </w:p>
        </w:tc>
      </w:tr>
      <w:tr w:rsidRPr="00F9765D" w:rsidR="008E39B4" w:rsidTr="2A958FDD" w14:paraId="70713B32" w14:textId="77777777">
        <w:trPr>
          <w:trHeight w:val="3639"/>
        </w:trPr>
        <w:tc>
          <w:tcPr>
            <w:tcW w:w="8070" w:type="dxa"/>
            <w:gridSpan w:val="2"/>
            <w:shd w:val="clear" w:color="auto" w:fill="FFEFFF"/>
            <w:tcMar/>
          </w:tcPr>
          <w:p w:rsidRPr="00F9765D" w:rsidR="008E39B4" w:rsidP="0010644B"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5A4B4B" w:rsidP="219FD7E5" w:rsidRDefault="005A4B4B" w14:paraId="794F1369" w14:textId="2FDC949D">
            <w:pPr>
              <w:pStyle w:val="Normal"/>
              <w:rPr>
                <w:rFonts w:cs="Calibri" w:cstheme="minorAscii"/>
                <w:i w:val="1"/>
                <w:iCs w:val="1"/>
                <w:color w:val="000000" w:themeColor="text1" w:themeTint="FF" w:themeShade="FF"/>
              </w:rPr>
            </w:pPr>
            <w:r w:rsidRPr="219FD7E5" w:rsidR="005A4B4B">
              <w:rPr>
                <w:rFonts w:cs="Calibri" w:cstheme="minorAscii"/>
                <w:color w:val="000000" w:themeColor="text1" w:themeTint="FF" w:themeShade="FF"/>
              </w:rPr>
              <w:t>Detailed study of</w:t>
            </w:r>
            <w:r w:rsidRPr="219FD7E5" w:rsidR="00CE6B33">
              <w:rPr>
                <w:rFonts w:cs="Calibri" w:cstheme="minorAscii"/>
                <w:color w:val="000000" w:themeColor="text1" w:themeTint="FF" w:themeShade="FF"/>
              </w:rPr>
              <w:t xml:space="preserve"> the style which has become labelled as IMPRESSIONISM, as typified in the music of Debussy</w:t>
            </w:r>
            <w:r w:rsidRPr="219FD7E5" w:rsidR="00362C0B">
              <w:rPr>
                <w:rFonts w:cs="Calibri" w:cstheme="minorAscii"/>
                <w:i w:val="1"/>
                <w:iCs w:val="1"/>
                <w:color w:val="000000" w:themeColor="text1" w:themeTint="FF" w:themeShade="FF"/>
              </w:rPr>
              <w:t xml:space="preserve"> Three Nocturnes, Number 1, </w:t>
            </w:r>
            <w:r w:rsidRPr="219FD7E5" w:rsidR="00362C0B">
              <w:rPr>
                <w:rFonts w:cs="Calibri" w:cstheme="minorAscii"/>
                <w:i w:val="1"/>
                <w:iCs w:val="1"/>
                <w:color w:val="000000" w:themeColor="text1" w:themeTint="FF" w:themeShade="FF"/>
              </w:rPr>
              <w:t>Nuages</w:t>
            </w:r>
            <w:r w:rsidRPr="219FD7E5" w:rsidR="00362C0B">
              <w:rPr>
                <w:rFonts w:cs="Calibri" w:cstheme="minorAscii"/>
                <w:i w:val="1"/>
                <w:iCs w:val="1"/>
                <w:color w:val="000000" w:themeColor="text1" w:themeTint="FF" w:themeShade="FF"/>
              </w:rPr>
              <w:t>.</w:t>
            </w:r>
          </w:p>
          <w:p w:rsidR="219FD7E5" w:rsidP="219FD7E5" w:rsidRDefault="219FD7E5" w14:paraId="4E83E78A" w14:textId="47CA6C7A">
            <w:pPr>
              <w:pStyle w:val="Normal"/>
              <w:rPr>
                <w:rFonts w:cs="Calibri" w:cstheme="minorAscii"/>
                <w:color w:val="000000" w:themeColor="text1" w:themeTint="FF" w:themeShade="FF"/>
              </w:rPr>
            </w:pPr>
          </w:p>
          <w:p w:rsidR="00CE6B33" w:rsidP="219FD7E5" w:rsidRDefault="00CE6B33" w14:paraId="37D28A30" w14:textId="4C0CFF9C">
            <w:pPr>
              <w:pStyle w:val="Normal"/>
              <w:rPr>
                <w:rFonts w:cs="Calibri" w:cstheme="minorAscii"/>
                <w:i w:val="1"/>
                <w:iCs w:val="1"/>
                <w:color w:val="000000" w:themeColor="text1" w:themeTint="FF" w:themeShade="FF"/>
              </w:rPr>
            </w:pPr>
            <w:r w:rsidRPr="219FD7E5" w:rsidR="00CE6B33">
              <w:rPr>
                <w:rFonts w:cs="Calibri" w:cstheme="minorAscii"/>
                <w:color w:val="000000" w:themeColor="text1" w:themeTint="FF" w:themeShade="FF"/>
              </w:rPr>
              <w:t>Detailed study of the style which has become labelled NEOCLASSICISM, as typified in the music of</w:t>
            </w:r>
            <w:r w:rsidRPr="219FD7E5" w:rsidR="00066503">
              <w:rPr>
                <w:rFonts w:cs="Calibri" w:cstheme="minorAscii"/>
                <w:color w:val="000000" w:themeColor="text1" w:themeTint="FF" w:themeShade="FF"/>
              </w:rPr>
              <w:t xml:space="preserve"> </w:t>
            </w:r>
            <w:r w:rsidRPr="219FD7E5" w:rsidR="00362C0B">
              <w:rPr>
                <w:rFonts w:cs="Calibri" w:cstheme="minorAscii"/>
                <w:color w:val="000000" w:themeColor="text1" w:themeTint="FF" w:themeShade="FF"/>
              </w:rPr>
              <w:t xml:space="preserve">Neo-classicism </w:t>
            </w:r>
            <w:r w:rsidRPr="219FD7E5" w:rsidR="00362C0B">
              <w:rPr>
                <w:rFonts w:cs="Calibri" w:cstheme="minorAscii"/>
                <w:color w:val="000000" w:themeColor="text1" w:themeTint="FF" w:themeShade="FF"/>
              </w:rPr>
              <w:t xml:space="preserve">– set work: </w:t>
            </w:r>
            <w:r w:rsidRPr="219FD7E5" w:rsidR="00362C0B">
              <w:rPr>
                <w:rFonts w:ascii="Bliss2" w:hAnsi="Bliss2" w:eastAsia="Times New Roman" w:cs="Times New Roman"/>
                <w:color w:val="212121"/>
                <w:sz w:val="20"/>
                <w:szCs w:val="20"/>
                <w:lang w:eastAsia="en-GB"/>
              </w:rPr>
              <w:t xml:space="preserve"> </w:t>
            </w:r>
            <w:r w:rsidRPr="219FD7E5" w:rsidR="00362C0B">
              <w:rPr>
                <w:rFonts w:cs="Calibri" w:cstheme="minorAscii"/>
                <w:color w:val="000000" w:themeColor="text1" w:themeTint="FF" w:themeShade="FF"/>
              </w:rPr>
              <w:t>Poulenc</w:t>
            </w:r>
            <w:r w:rsidRPr="219FD7E5" w:rsidR="00362C0B">
              <w:rPr>
                <w:rFonts w:cs="Calibri" w:cstheme="minorAscii"/>
                <w:i w:val="1"/>
                <w:iCs w:val="1"/>
                <w:color w:val="000000" w:themeColor="text1" w:themeTint="FF" w:themeShade="FF"/>
              </w:rPr>
              <w:t>, Trio for Oboe, Bassoon and Piano, movement II.</w:t>
            </w:r>
          </w:p>
          <w:p w:rsidR="219FD7E5" w:rsidP="219FD7E5" w:rsidRDefault="219FD7E5" w14:paraId="3C86C31F" w14:textId="2C462D38">
            <w:pPr>
              <w:rPr>
                <w:rFonts w:cs="Calibri" w:cstheme="minorAscii"/>
                <w:color w:val="000000" w:themeColor="text1" w:themeTint="FF" w:themeShade="FF"/>
              </w:rPr>
            </w:pPr>
          </w:p>
          <w:p w:rsidR="00066503" w:rsidP="0010644B" w:rsidRDefault="00066503" w14:paraId="43574D04" w14:textId="39A7DE63">
            <w:pPr>
              <w:rPr>
                <w:rFonts w:cstheme="minorHAnsi"/>
                <w:color w:val="000000" w:themeColor="text1"/>
              </w:rPr>
            </w:pPr>
            <w:r w:rsidRPr="219FD7E5" w:rsidR="00066503">
              <w:rPr>
                <w:rFonts w:cs="Calibri" w:cstheme="minorAscii"/>
                <w:color w:val="000000" w:themeColor="text1" w:themeTint="FF" w:themeShade="FF"/>
              </w:rPr>
              <w:t>Detailed study of another important approach in European Art Music of 1895-1935: EXPRESSIONISM, including study of the music of the “2</w:t>
            </w:r>
            <w:r w:rsidRPr="219FD7E5" w:rsidR="00066503">
              <w:rPr>
                <w:rFonts w:cs="Calibri" w:cstheme="minorAscii"/>
                <w:color w:val="000000" w:themeColor="text1" w:themeTint="FF" w:themeShade="FF"/>
                <w:vertAlign w:val="superscript"/>
              </w:rPr>
              <w:t>nd</w:t>
            </w:r>
            <w:r w:rsidRPr="219FD7E5" w:rsidR="00066503">
              <w:rPr>
                <w:rFonts w:cs="Calibri" w:cstheme="minorAscii"/>
                <w:color w:val="000000" w:themeColor="text1" w:themeTint="FF" w:themeShade="FF"/>
              </w:rPr>
              <w:t xml:space="preserve"> Viennese School” – the music of Schoenberg, Berg, and Webern.</w:t>
            </w:r>
          </w:p>
          <w:p w:rsidRPr="004C3EB8" w:rsidR="004C3EB8" w:rsidP="219FD7E5" w:rsidRDefault="004C3EB8" w14:paraId="704CD9BE" w14:textId="5468A97F">
            <w:pPr>
              <w:rPr>
                <w:rFonts w:cs="Calibri" w:cstheme="minorAscii"/>
                <w:color w:val="000000" w:themeColor="text1"/>
              </w:rPr>
            </w:pPr>
          </w:p>
        </w:tc>
        <w:tc>
          <w:tcPr>
            <w:tcW w:w="2268" w:type="dxa"/>
            <w:vMerge/>
            <w:tcMar/>
          </w:tcPr>
          <w:p w:rsidRPr="00F9765D" w:rsidR="008E39B4" w:rsidP="0010644B" w:rsidRDefault="008E39B4" w14:paraId="4F4A4CCD" w14:textId="77777777">
            <w:pPr>
              <w:rPr>
                <w:rFonts w:cstheme="minorHAnsi"/>
                <w:b/>
                <w:bCs/>
                <w:sz w:val="24"/>
                <w:szCs w:val="24"/>
                <w:u w:val="single"/>
              </w:rPr>
            </w:pPr>
          </w:p>
        </w:tc>
      </w:tr>
      <w:tr w:rsidRPr="00F9765D" w:rsidR="008E39B4" w:rsidTr="2A958FDD" w14:paraId="41DD1A54" w14:textId="77777777">
        <w:trPr>
          <w:trHeight w:val="4774"/>
        </w:trPr>
        <w:tc>
          <w:tcPr>
            <w:tcW w:w="8070" w:type="dxa"/>
            <w:gridSpan w:val="2"/>
            <w:shd w:val="clear" w:color="auto" w:fill="FFEFFF"/>
            <w:tcMar/>
          </w:tcPr>
          <w:p w:rsidRPr="00F9765D" w:rsidR="008E39B4" w:rsidP="0010644B"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rsidRPr="00CE71B5" w:rsidR="008E39B4" w:rsidP="0010644B" w:rsidRDefault="00CE71B5" w14:paraId="6A1C98B2" w14:textId="06E1A82E">
            <w:pPr>
              <w:rPr>
                <w:rFonts w:cstheme="minorHAnsi"/>
                <w:color w:val="000000" w:themeColor="text1"/>
              </w:rPr>
            </w:pPr>
            <w:r w:rsidRPr="00CE71B5">
              <w:rPr>
                <w:rFonts w:cstheme="minorHAnsi"/>
                <w:color w:val="000000" w:themeColor="text1"/>
              </w:rPr>
              <w:t xml:space="preserve">As well as listening and discussing a wide range of pieces in class </w:t>
            </w:r>
            <w:r w:rsidR="004C3EB8">
              <w:rPr>
                <w:rFonts w:cstheme="minorHAnsi"/>
                <w:color w:val="000000" w:themeColor="text1"/>
              </w:rPr>
              <w:t>you</w:t>
            </w:r>
            <w:r w:rsidRPr="00CE71B5">
              <w:rPr>
                <w:rFonts w:cstheme="minorHAnsi"/>
                <w:color w:val="000000" w:themeColor="text1"/>
              </w:rPr>
              <w:t xml:space="preserve"> will also attend a wide range of orchestral repertoire by attending concerts (London Southbank Centre, Poole Lighthouse, Basingstoke Anvil etc). </w:t>
            </w:r>
          </w:p>
          <w:p w:rsidRPr="00CE71B5" w:rsidR="00CE71B5" w:rsidP="0010644B" w:rsidRDefault="00CE71B5" w14:paraId="7E3C9139" w14:textId="77777777">
            <w:pPr>
              <w:rPr>
                <w:rFonts w:cstheme="minorHAnsi"/>
                <w:color w:val="000000" w:themeColor="text1"/>
              </w:rPr>
            </w:pPr>
            <w:r w:rsidRPr="00CE71B5">
              <w:rPr>
                <w:rFonts w:cstheme="minorHAnsi"/>
                <w:color w:val="000000" w:themeColor="text1"/>
              </w:rPr>
              <w:t>All set works will be supported by study videos on YouTube, and you will be given study scores for independent study.</w:t>
            </w:r>
          </w:p>
          <w:p w:rsidRPr="00811F13" w:rsidR="00CE71B5" w:rsidP="0010644B" w:rsidRDefault="00CE71B5" w14:paraId="001E2D6F" w14:textId="644D1ACA">
            <w:pPr>
              <w:rPr>
                <w:rFonts w:cstheme="minorHAnsi"/>
                <w:color w:val="000000" w:themeColor="text1"/>
                <w:sz w:val="20"/>
                <w:szCs w:val="20"/>
              </w:rPr>
            </w:pPr>
            <w:r w:rsidRPr="00CE71B5">
              <w:rPr>
                <w:rFonts w:cstheme="minorHAnsi"/>
                <w:color w:val="000000" w:themeColor="text1"/>
              </w:rPr>
              <w:t>You will be expected to listen to music – which may be unfamiliar to you – on a regular basis, by listening to recordings, Spotify playlists etc. outside the classroom.</w:t>
            </w:r>
          </w:p>
        </w:tc>
        <w:tc>
          <w:tcPr>
            <w:tcW w:w="2268" w:type="dxa"/>
            <w:vMerge/>
            <w:tcMar/>
          </w:tcPr>
          <w:p w:rsidRPr="00F9765D" w:rsidR="008E39B4" w:rsidP="0010644B" w:rsidRDefault="008E39B4" w14:paraId="20C1B22D" w14:textId="77777777">
            <w:pPr>
              <w:rPr>
                <w:rFonts w:cstheme="minorHAnsi"/>
                <w:b/>
                <w:bCs/>
                <w:sz w:val="24"/>
                <w:szCs w:val="24"/>
                <w:u w:val="single"/>
              </w:rPr>
            </w:pPr>
          </w:p>
        </w:tc>
      </w:tr>
      <w:tr w:rsidRPr="00F9765D" w:rsidR="008E39B4" w:rsidTr="2A958FDD" w14:paraId="08B85AF4" w14:textId="77777777">
        <w:trPr>
          <w:trHeight w:val="558"/>
        </w:trPr>
        <w:tc>
          <w:tcPr>
            <w:tcW w:w="8070" w:type="dxa"/>
            <w:gridSpan w:val="2"/>
            <w:shd w:val="clear" w:color="auto" w:fill="FFEFFF"/>
            <w:tcMar/>
          </w:tcPr>
          <w:p w:rsidRPr="00E5371A" w:rsidR="008E39B4" w:rsidP="0010644B" w:rsidRDefault="008E39B4" w14:paraId="5A47D04C" w14:textId="77777777">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rsidRPr="00811F13" w:rsidR="00811F13" w:rsidP="2A958FDD" w:rsidRDefault="00811F13" w14:paraId="108B95B7" w14:textId="4585D8D6">
            <w:pPr>
              <w:rPr>
                <w:i w:val="1"/>
                <w:iCs w:val="1"/>
                <w:sz w:val="22"/>
                <w:szCs w:val="22"/>
              </w:rPr>
            </w:pPr>
            <w:r w:rsidRPr="2A958FDD" w:rsidR="004C3EB8">
              <w:rPr>
                <w:sz w:val="22"/>
                <w:szCs w:val="22"/>
              </w:rPr>
              <w:t xml:space="preserve">There will be a written examination at the end of the qualification. You will </w:t>
            </w:r>
            <w:r w:rsidRPr="2A958FDD" w:rsidR="20DE4C44">
              <w:rPr>
                <w:rFonts w:ascii="Calibri" w:hAnsi="Calibri" w:eastAsia="Calibri" w:cs="Calibri"/>
                <w:noProof w:val="0"/>
                <w:sz w:val="22"/>
                <w:szCs w:val="22"/>
                <w:lang w:val="en-GB"/>
              </w:rPr>
              <w:t xml:space="preserve">apply your knowledge and understanding to both familiar and unfamiliar music. You </w:t>
            </w:r>
            <w:r w:rsidRPr="2A958FDD" w:rsidR="20DE4C44">
              <w:rPr>
                <w:rFonts w:ascii="Calibri" w:hAnsi="Calibri" w:eastAsia="Calibri" w:cs="Calibri"/>
                <w:noProof w:val="0"/>
                <w:sz w:val="22"/>
                <w:szCs w:val="22"/>
                <w:lang w:val="en-GB"/>
              </w:rPr>
              <w:t xml:space="preserve">will be </w:t>
            </w:r>
            <w:r w:rsidRPr="2A958FDD" w:rsidR="20DE4C44">
              <w:rPr>
                <w:rFonts w:ascii="Calibri" w:hAnsi="Calibri" w:eastAsia="Calibri" w:cs="Calibri"/>
                <w:noProof w:val="0"/>
                <w:sz w:val="22"/>
                <w:szCs w:val="22"/>
                <w:lang w:val="en-GB"/>
              </w:rPr>
              <w:t>required to answer two questions:</w:t>
            </w:r>
          </w:p>
          <w:p w:rsidRPr="00811F13" w:rsidR="00811F13" w:rsidP="2A958FDD" w:rsidRDefault="00811F13" w14:paraId="5469D525" w14:textId="3015E570">
            <w:pPr>
              <w:rPr>
                <w:rFonts w:ascii="Calibri" w:hAnsi="Calibri" w:eastAsia="Calibri" w:cs="Calibri"/>
                <w:noProof w:val="0"/>
                <w:sz w:val="22"/>
                <w:szCs w:val="22"/>
                <w:lang w:val="en-GB"/>
              </w:rPr>
            </w:pPr>
            <w:r w:rsidRPr="2A958FDD" w:rsidR="20DE4C44">
              <w:rPr>
                <w:rFonts w:ascii="Calibri" w:hAnsi="Calibri" w:eastAsia="Calibri" w:cs="Calibri"/>
                <w:noProof w:val="0"/>
                <w:sz w:val="22"/>
                <w:szCs w:val="22"/>
                <w:lang w:val="en-GB"/>
              </w:rPr>
              <w:t xml:space="preserve"> </w:t>
            </w:r>
          </w:p>
          <w:p w:rsidRPr="00811F13" w:rsidR="00811F13" w:rsidP="2A958FDD" w:rsidRDefault="00811F13" w14:paraId="558912E9" w14:textId="3E5CAED7">
            <w:pPr>
              <w:rPr>
                <w:rFonts w:ascii="Calibri" w:hAnsi="Calibri" w:eastAsia="Calibri" w:cs="Calibri"/>
                <w:noProof w:val="0"/>
                <w:sz w:val="22"/>
                <w:szCs w:val="22"/>
                <w:lang w:val="en-GB"/>
              </w:rPr>
            </w:pPr>
            <w:r w:rsidRPr="2A958FDD" w:rsidR="20DE4C44">
              <w:rPr>
                <w:rFonts w:ascii="Calibri" w:hAnsi="Calibri" w:eastAsia="Calibri" w:cs="Calibri"/>
                <w:noProof w:val="0"/>
                <w:sz w:val="22"/>
                <w:szCs w:val="22"/>
                <w:lang w:val="en-GB"/>
              </w:rPr>
              <w:t>• An analysis question on one of the two set works (Debussy or Poulenc)</w:t>
            </w:r>
          </w:p>
          <w:p w:rsidRPr="00811F13" w:rsidR="00811F13" w:rsidP="2A958FDD" w:rsidRDefault="00811F13" w14:paraId="23231BC7" w14:textId="4FBA551C">
            <w:pPr>
              <w:rPr>
                <w:rFonts w:ascii="Calibri" w:hAnsi="Calibri" w:eastAsia="Calibri" w:cs="Calibri"/>
                <w:noProof w:val="0"/>
                <w:sz w:val="22"/>
                <w:szCs w:val="22"/>
                <w:lang w:val="en-GB"/>
              </w:rPr>
            </w:pPr>
            <w:r w:rsidRPr="2A958FDD" w:rsidR="20DE4C44">
              <w:rPr>
                <w:rFonts w:ascii="Calibri" w:hAnsi="Calibri" w:eastAsia="Calibri" w:cs="Calibri"/>
                <w:noProof w:val="0"/>
                <w:sz w:val="22"/>
                <w:szCs w:val="22"/>
                <w:lang w:val="en-GB"/>
              </w:rPr>
              <w:t>• A question on an unprepared musical extract in which learners are required</w:t>
            </w:r>
          </w:p>
          <w:p w:rsidRPr="00811F13" w:rsidR="00811F13" w:rsidP="2A958FDD" w:rsidRDefault="00811F13" w14:paraId="00DA9DCA" w14:textId="5A3975DD">
            <w:pPr>
              <w:rPr>
                <w:rFonts w:ascii="Calibri" w:hAnsi="Calibri" w:eastAsia="Calibri" w:cs="Calibri"/>
                <w:noProof w:val="0"/>
                <w:sz w:val="22"/>
                <w:szCs w:val="22"/>
                <w:lang w:val="en-GB"/>
              </w:rPr>
            </w:pPr>
            <w:r w:rsidRPr="2A958FDD" w:rsidR="20DE4C44">
              <w:rPr>
                <w:rFonts w:ascii="Calibri" w:hAnsi="Calibri" w:eastAsia="Calibri" w:cs="Calibri"/>
                <w:noProof w:val="0"/>
                <w:sz w:val="22"/>
                <w:szCs w:val="22"/>
                <w:lang w:val="en-GB"/>
              </w:rPr>
              <w:t>to:</w:t>
            </w:r>
          </w:p>
          <w:p w:rsidRPr="00811F13" w:rsidR="00811F13" w:rsidP="2A958FDD" w:rsidRDefault="00811F13" w14:paraId="0D4FA61B" w14:textId="69C6EACF">
            <w:pPr>
              <w:rPr>
                <w:rFonts w:ascii="Calibri" w:hAnsi="Calibri" w:eastAsia="Calibri" w:cs="Calibri"/>
                <w:noProof w:val="0"/>
                <w:sz w:val="22"/>
                <w:szCs w:val="22"/>
                <w:lang w:val="en-GB"/>
              </w:rPr>
            </w:pPr>
            <w:r w:rsidRPr="2A958FDD" w:rsidR="20DE4C44">
              <w:rPr>
                <w:rFonts w:ascii="Calibri" w:hAnsi="Calibri" w:eastAsia="Calibri" w:cs="Calibri"/>
                <w:noProof w:val="0"/>
                <w:sz w:val="22"/>
                <w:szCs w:val="22"/>
                <w:lang w:val="en-GB"/>
              </w:rPr>
              <w:t>1. answer aural perception questions on the extract</w:t>
            </w:r>
          </w:p>
          <w:p w:rsidRPr="00811F13" w:rsidR="00811F13" w:rsidP="2A958FDD" w:rsidRDefault="00811F13" w14:paraId="37C8205C" w14:textId="000A735C">
            <w:pPr>
              <w:rPr>
                <w:rFonts w:ascii="Calibri" w:hAnsi="Calibri" w:eastAsia="Calibri" w:cs="Calibri"/>
                <w:noProof w:val="0"/>
                <w:sz w:val="22"/>
                <w:szCs w:val="22"/>
                <w:lang w:val="en-GB"/>
              </w:rPr>
            </w:pPr>
            <w:r w:rsidRPr="2A958FDD" w:rsidR="20DE4C44">
              <w:rPr>
                <w:rFonts w:ascii="Calibri" w:hAnsi="Calibri" w:eastAsia="Calibri" w:cs="Calibri"/>
                <w:noProof w:val="0"/>
                <w:sz w:val="22"/>
                <w:szCs w:val="22"/>
                <w:lang w:val="en-GB"/>
              </w:rPr>
              <w:t>2. make compositional links between the music of the extract and one or more pieces they have studied during the course, other than the set works.</w:t>
            </w:r>
          </w:p>
          <w:p w:rsidRPr="00811F13" w:rsidR="00811F13" w:rsidP="2A958FDD" w:rsidRDefault="00811F13" w14:paraId="5B68E70D" w14:textId="7DEDED41">
            <w:pPr>
              <w:pStyle w:val="Normal"/>
              <w:rPr>
                <w:rFonts w:ascii="Calibri" w:hAnsi="Calibri" w:eastAsia="Calibri" w:cs="Calibri"/>
                <w:noProof w:val="0"/>
                <w:sz w:val="22"/>
                <w:szCs w:val="22"/>
                <w:lang w:val="en-GB"/>
              </w:rPr>
            </w:pPr>
          </w:p>
          <w:p w:rsidRPr="00811F13" w:rsidR="00811F13" w:rsidP="2A958FDD" w:rsidRDefault="00811F13" w14:paraId="7C953E82" w14:textId="73180593">
            <w:pPr>
              <w:rPr>
                <w:i w:val="1"/>
                <w:iCs w:val="1"/>
                <w:sz w:val="22"/>
                <w:szCs w:val="22"/>
              </w:rPr>
            </w:pPr>
            <w:r w:rsidRPr="2A958FDD" w:rsidR="0010644B">
              <w:rPr>
                <w:rFonts w:cs="Calibri" w:cstheme="minorAscii"/>
                <w:color w:val="000000" w:themeColor="text1" w:themeTint="FF" w:themeShade="FF"/>
                <w:sz w:val="22"/>
                <w:szCs w:val="22"/>
              </w:rPr>
              <w:t xml:space="preserve">You </w:t>
            </w:r>
            <w:r w:rsidRPr="2A958FDD" w:rsidR="0010644B">
              <w:rPr>
                <w:rFonts w:cs="Calibri" w:cstheme="minorAscii"/>
                <w:color w:val="000000" w:themeColor="text1" w:themeTint="FF" w:themeShade="FF"/>
                <w:sz w:val="22"/>
                <w:szCs w:val="22"/>
              </w:rPr>
              <w:t>will have formal practice assessments for this Area of Study in October, December and February ahead of the final exam in June.</w:t>
            </w:r>
          </w:p>
        </w:tc>
        <w:tc>
          <w:tcPr>
            <w:tcW w:w="2268" w:type="dxa"/>
            <w:vMerge/>
            <w:tcMar/>
          </w:tcPr>
          <w:p w:rsidRPr="00F9765D" w:rsidR="008E39B4" w:rsidP="0010644B" w:rsidRDefault="008E39B4" w14:paraId="048BF811" w14:textId="77777777">
            <w:pPr>
              <w:rPr>
                <w:rFonts w:cstheme="minorHAnsi"/>
                <w:b/>
                <w:bCs/>
                <w:sz w:val="24"/>
                <w:szCs w:val="24"/>
                <w:u w:val="single"/>
              </w:rPr>
            </w:pPr>
          </w:p>
        </w:tc>
      </w:tr>
    </w:tbl>
    <w:p w:rsidR="0053445E" w:rsidP="0010644B" w:rsidRDefault="0084115B" w14:paraId="42B3A29B" w14:textId="49864984"/>
    <w:p w:rsidR="0010644B" w:rsidRDefault="0010644B" w14:paraId="7A0627BB" w14:textId="77777777"/>
    <w:sectPr w:rsidR="0010644B" w:rsidSect="00A23F48">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15B" w:rsidP="00017B74" w:rsidRDefault="0084115B" w14:paraId="0E9B3C04" w14:textId="77777777">
      <w:pPr>
        <w:spacing w:after="0" w:line="240" w:lineRule="auto"/>
      </w:pPr>
      <w:r>
        <w:separator/>
      </w:r>
    </w:p>
  </w:endnote>
  <w:endnote w:type="continuationSeparator" w:id="0">
    <w:p w:rsidR="0084115B" w:rsidP="00017B74" w:rsidRDefault="0084115B" w14:paraId="3DE026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liss2">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15B" w:rsidP="00017B74" w:rsidRDefault="0084115B" w14:paraId="71AF01F8" w14:textId="77777777">
      <w:pPr>
        <w:spacing w:after="0" w:line="240" w:lineRule="auto"/>
      </w:pPr>
      <w:r>
        <w:separator/>
      </w:r>
    </w:p>
  </w:footnote>
  <w:footnote w:type="continuationSeparator" w:id="0">
    <w:p w:rsidR="0084115B" w:rsidP="00017B74" w:rsidRDefault="0084115B" w14:paraId="2295AD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62F7750"/>
    <w:multiLevelType w:val="multilevel"/>
    <w:tmpl w:val="18BE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6527"/>
    <w:rsid w:val="00017B74"/>
    <w:rsid w:val="00066503"/>
    <w:rsid w:val="0007415F"/>
    <w:rsid w:val="0010644B"/>
    <w:rsid w:val="001B185F"/>
    <w:rsid w:val="00200DD6"/>
    <w:rsid w:val="002B25FB"/>
    <w:rsid w:val="002B6733"/>
    <w:rsid w:val="00362C0B"/>
    <w:rsid w:val="003E040F"/>
    <w:rsid w:val="003E6B6F"/>
    <w:rsid w:val="00440E6C"/>
    <w:rsid w:val="00487E07"/>
    <w:rsid w:val="004A45C2"/>
    <w:rsid w:val="004C3EB8"/>
    <w:rsid w:val="005A4B4B"/>
    <w:rsid w:val="005F4E99"/>
    <w:rsid w:val="0061391B"/>
    <w:rsid w:val="006A3C2A"/>
    <w:rsid w:val="007146EF"/>
    <w:rsid w:val="007F18AD"/>
    <w:rsid w:val="00811F13"/>
    <w:rsid w:val="008301AF"/>
    <w:rsid w:val="0084115B"/>
    <w:rsid w:val="00847F4E"/>
    <w:rsid w:val="00867D25"/>
    <w:rsid w:val="008B1952"/>
    <w:rsid w:val="008E39B4"/>
    <w:rsid w:val="00900A1C"/>
    <w:rsid w:val="00A23F48"/>
    <w:rsid w:val="00A314F1"/>
    <w:rsid w:val="00BA646E"/>
    <w:rsid w:val="00C31D08"/>
    <w:rsid w:val="00CA59AB"/>
    <w:rsid w:val="00CD298D"/>
    <w:rsid w:val="00CE6B33"/>
    <w:rsid w:val="00CE71B5"/>
    <w:rsid w:val="00DB0006"/>
    <w:rsid w:val="00DC23A5"/>
    <w:rsid w:val="00E5371A"/>
    <w:rsid w:val="00ED13C5"/>
    <w:rsid w:val="00EE6BDD"/>
    <w:rsid w:val="00F43D58"/>
    <w:rsid w:val="00F9765D"/>
    <w:rsid w:val="00FB7D5A"/>
    <w:rsid w:val="00FE1C68"/>
    <w:rsid w:val="034119F4"/>
    <w:rsid w:val="034119F4"/>
    <w:rsid w:val="04DCEA55"/>
    <w:rsid w:val="0B33037C"/>
    <w:rsid w:val="0CCED3DD"/>
    <w:rsid w:val="20DE4C44"/>
    <w:rsid w:val="219FD7E5"/>
    <w:rsid w:val="29B23FD8"/>
    <w:rsid w:val="2A958FDD"/>
    <w:rsid w:val="2DD5B607"/>
    <w:rsid w:val="2F718668"/>
    <w:rsid w:val="412B6819"/>
    <w:rsid w:val="4280581E"/>
    <w:rsid w:val="516C2B85"/>
    <w:rsid w:val="636E11EB"/>
    <w:rsid w:val="6509E24C"/>
    <w:rsid w:val="6FE2E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NormalWeb">
    <w:name w:val="Normal (Web)"/>
    <w:basedOn w:val="Normal"/>
    <w:uiPriority w:val="99"/>
    <w:semiHidden/>
    <w:unhideWhenUsed/>
    <w:rsid w:val="00362C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67">
      <w:bodyDiv w:val="1"/>
      <w:marLeft w:val="0"/>
      <w:marRight w:val="0"/>
      <w:marTop w:val="0"/>
      <w:marBottom w:val="0"/>
      <w:divBdr>
        <w:top w:val="none" w:sz="0" w:space="0" w:color="auto"/>
        <w:left w:val="none" w:sz="0" w:space="0" w:color="auto"/>
        <w:bottom w:val="none" w:sz="0" w:space="0" w:color="auto"/>
        <w:right w:val="none" w:sz="0" w:space="0" w:color="auto"/>
      </w:divBdr>
      <w:divsChild>
        <w:div w:id="380060547">
          <w:marLeft w:val="0"/>
          <w:marRight w:val="0"/>
          <w:marTop w:val="0"/>
          <w:marBottom w:val="0"/>
          <w:divBdr>
            <w:top w:val="none" w:sz="0" w:space="0" w:color="auto"/>
            <w:left w:val="none" w:sz="0" w:space="0" w:color="auto"/>
            <w:bottom w:val="none" w:sz="0" w:space="0" w:color="auto"/>
            <w:right w:val="none" w:sz="0" w:space="0" w:color="auto"/>
          </w:divBdr>
          <w:divsChild>
            <w:div w:id="242686058">
              <w:marLeft w:val="0"/>
              <w:marRight w:val="0"/>
              <w:marTop w:val="0"/>
              <w:marBottom w:val="0"/>
              <w:divBdr>
                <w:top w:val="none" w:sz="0" w:space="0" w:color="auto"/>
                <w:left w:val="none" w:sz="0" w:space="0" w:color="auto"/>
                <w:bottom w:val="none" w:sz="0" w:space="0" w:color="auto"/>
                <w:right w:val="none" w:sz="0" w:space="0" w:color="auto"/>
              </w:divBdr>
              <w:divsChild>
                <w:div w:id="911767964">
                  <w:marLeft w:val="0"/>
                  <w:marRight w:val="0"/>
                  <w:marTop w:val="0"/>
                  <w:marBottom w:val="0"/>
                  <w:divBdr>
                    <w:top w:val="none" w:sz="0" w:space="0" w:color="auto"/>
                    <w:left w:val="none" w:sz="0" w:space="0" w:color="auto"/>
                    <w:bottom w:val="none" w:sz="0" w:space="0" w:color="auto"/>
                    <w:right w:val="none" w:sz="0" w:space="0" w:color="auto"/>
                  </w:divBdr>
                  <w:divsChild>
                    <w:div w:id="4754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511">
      <w:bodyDiv w:val="1"/>
      <w:marLeft w:val="0"/>
      <w:marRight w:val="0"/>
      <w:marTop w:val="0"/>
      <w:marBottom w:val="0"/>
      <w:divBdr>
        <w:top w:val="none" w:sz="0" w:space="0" w:color="auto"/>
        <w:left w:val="none" w:sz="0" w:space="0" w:color="auto"/>
        <w:bottom w:val="none" w:sz="0" w:space="0" w:color="auto"/>
        <w:right w:val="none" w:sz="0" w:space="0" w:color="auto"/>
      </w:divBdr>
      <w:divsChild>
        <w:div w:id="277225871">
          <w:marLeft w:val="0"/>
          <w:marRight w:val="0"/>
          <w:marTop w:val="0"/>
          <w:marBottom w:val="0"/>
          <w:divBdr>
            <w:top w:val="none" w:sz="0" w:space="0" w:color="auto"/>
            <w:left w:val="none" w:sz="0" w:space="0" w:color="auto"/>
            <w:bottom w:val="none" w:sz="0" w:space="0" w:color="auto"/>
            <w:right w:val="none" w:sz="0" w:space="0" w:color="auto"/>
          </w:divBdr>
          <w:divsChild>
            <w:div w:id="1206065067">
              <w:marLeft w:val="0"/>
              <w:marRight w:val="0"/>
              <w:marTop w:val="0"/>
              <w:marBottom w:val="0"/>
              <w:divBdr>
                <w:top w:val="none" w:sz="0" w:space="0" w:color="auto"/>
                <w:left w:val="none" w:sz="0" w:space="0" w:color="auto"/>
                <w:bottom w:val="none" w:sz="0" w:space="0" w:color="auto"/>
                <w:right w:val="none" w:sz="0" w:space="0" w:color="auto"/>
              </w:divBdr>
              <w:divsChild>
                <w:div w:id="618070335">
                  <w:marLeft w:val="0"/>
                  <w:marRight w:val="0"/>
                  <w:marTop w:val="0"/>
                  <w:marBottom w:val="0"/>
                  <w:divBdr>
                    <w:top w:val="none" w:sz="0" w:space="0" w:color="auto"/>
                    <w:left w:val="none" w:sz="0" w:space="0" w:color="auto"/>
                    <w:bottom w:val="none" w:sz="0" w:space="0" w:color="auto"/>
                    <w:right w:val="none" w:sz="0" w:space="0" w:color="auto"/>
                  </w:divBdr>
                  <w:divsChild>
                    <w:div w:id="11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09935">
      <w:bodyDiv w:val="1"/>
      <w:marLeft w:val="0"/>
      <w:marRight w:val="0"/>
      <w:marTop w:val="0"/>
      <w:marBottom w:val="0"/>
      <w:divBdr>
        <w:top w:val="none" w:sz="0" w:space="0" w:color="auto"/>
        <w:left w:val="none" w:sz="0" w:space="0" w:color="auto"/>
        <w:bottom w:val="none" w:sz="0" w:space="0" w:color="auto"/>
        <w:right w:val="none" w:sz="0" w:space="0" w:color="auto"/>
      </w:divBdr>
      <w:divsChild>
        <w:div w:id="345641128">
          <w:marLeft w:val="0"/>
          <w:marRight w:val="0"/>
          <w:marTop w:val="0"/>
          <w:marBottom w:val="0"/>
          <w:divBdr>
            <w:top w:val="none" w:sz="0" w:space="0" w:color="auto"/>
            <w:left w:val="none" w:sz="0" w:space="0" w:color="auto"/>
            <w:bottom w:val="none" w:sz="0" w:space="0" w:color="auto"/>
            <w:right w:val="none" w:sz="0" w:space="0" w:color="auto"/>
          </w:divBdr>
          <w:divsChild>
            <w:div w:id="1465000105">
              <w:marLeft w:val="0"/>
              <w:marRight w:val="0"/>
              <w:marTop w:val="0"/>
              <w:marBottom w:val="0"/>
              <w:divBdr>
                <w:top w:val="none" w:sz="0" w:space="0" w:color="auto"/>
                <w:left w:val="none" w:sz="0" w:space="0" w:color="auto"/>
                <w:bottom w:val="none" w:sz="0" w:space="0" w:color="auto"/>
                <w:right w:val="none" w:sz="0" w:space="0" w:color="auto"/>
              </w:divBdr>
              <w:divsChild>
                <w:div w:id="773479753">
                  <w:marLeft w:val="0"/>
                  <w:marRight w:val="0"/>
                  <w:marTop w:val="0"/>
                  <w:marBottom w:val="0"/>
                  <w:divBdr>
                    <w:top w:val="none" w:sz="0" w:space="0" w:color="auto"/>
                    <w:left w:val="none" w:sz="0" w:space="0" w:color="auto"/>
                    <w:bottom w:val="none" w:sz="0" w:space="0" w:color="auto"/>
                    <w:right w:val="none" w:sz="0" w:space="0" w:color="auto"/>
                  </w:divBdr>
                  <w:divsChild>
                    <w:div w:id="16704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3626">
      <w:bodyDiv w:val="1"/>
      <w:marLeft w:val="0"/>
      <w:marRight w:val="0"/>
      <w:marTop w:val="0"/>
      <w:marBottom w:val="0"/>
      <w:divBdr>
        <w:top w:val="none" w:sz="0" w:space="0" w:color="auto"/>
        <w:left w:val="none" w:sz="0" w:space="0" w:color="auto"/>
        <w:bottom w:val="none" w:sz="0" w:space="0" w:color="auto"/>
        <w:right w:val="none" w:sz="0" w:space="0" w:color="auto"/>
      </w:divBdr>
      <w:divsChild>
        <w:div w:id="861405909">
          <w:marLeft w:val="0"/>
          <w:marRight w:val="0"/>
          <w:marTop w:val="0"/>
          <w:marBottom w:val="0"/>
          <w:divBdr>
            <w:top w:val="none" w:sz="0" w:space="0" w:color="auto"/>
            <w:left w:val="none" w:sz="0" w:space="0" w:color="auto"/>
            <w:bottom w:val="none" w:sz="0" w:space="0" w:color="auto"/>
            <w:right w:val="none" w:sz="0" w:space="0" w:color="auto"/>
          </w:divBdr>
          <w:divsChild>
            <w:div w:id="150340606">
              <w:marLeft w:val="0"/>
              <w:marRight w:val="0"/>
              <w:marTop w:val="0"/>
              <w:marBottom w:val="0"/>
              <w:divBdr>
                <w:top w:val="none" w:sz="0" w:space="0" w:color="auto"/>
                <w:left w:val="none" w:sz="0" w:space="0" w:color="auto"/>
                <w:bottom w:val="none" w:sz="0" w:space="0" w:color="auto"/>
                <w:right w:val="none" w:sz="0" w:space="0" w:color="auto"/>
              </w:divBdr>
              <w:divsChild>
                <w:div w:id="1654869501">
                  <w:marLeft w:val="0"/>
                  <w:marRight w:val="0"/>
                  <w:marTop w:val="0"/>
                  <w:marBottom w:val="0"/>
                  <w:divBdr>
                    <w:top w:val="none" w:sz="0" w:space="0" w:color="auto"/>
                    <w:left w:val="none" w:sz="0" w:space="0" w:color="auto"/>
                    <w:bottom w:val="none" w:sz="0" w:space="0" w:color="auto"/>
                    <w:right w:val="none" w:sz="0" w:space="0" w:color="auto"/>
                  </w:divBdr>
                  <w:divsChild>
                    <w:div w:id="17545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541">
      <w:bodyDiv w:val="1"/>
      <w:marLeft w:val="0"/>
      <w:marRight w:val="0"/>
      <w:marTop w:val="0"/>
      <w:marBottom w:val="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sChild>
            <w:div w:id="1145316712">
              <w:marLeft w:val="0"/>
              <w:marRight w:val="0"/>
              <w:marTop w:val="0"/>
              <w:marBottom w:val="0"/>
              <w:divBdr>
                <w:top w:val="none" w:sz="0" w:space="0" w:color="auto"/>
                <w:left w:val="none" w:sz="0" w:space="0" w:color="auto"/>
                <w:bottom w:val="none" w:sz="0" w:space="0" w:color="auto"/>
                <w:right w:val="none" w:sz="0" w:space="0" w:color="auto"/>
              </w:divBdr>
              <w:divsChild>
                <w:div w:id="602301252">
                  <w:marLeft w:val="0"/>
                  <w:marRight w:val="0"/>
                  <w:marTop w:val="0"/>
                  <w:marBottom w:val="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4686">
      <w:bodyDiv w:val="1"/>
      <w:marLeft w:val="0"/>
      <w:marRight w:val="0"/>
      <w:marTop w:val="0"/>
      <w:marBottom w:val="0"/>
      <w:divBdr>
        <w:top w:val="none" w:sz="0" w:space="0" w:color="auto"/>
        <w:left w:val="none" w:sz="0" w:space="0" w:color="auto"/>
        <w:bottom w:val="none" w:sz="0" w:space="0" w:color="auto"/>
        <w:right w:val="none" w:sz="0" w:space="0" w:color="auto"/>
      </w:divBdr>
      <w:divsChild>
        <w:div w:id="227883520">
          <w:marLeft w:val="0"/>
          <w:marRight w:val="0"/>
          <w:marTop w:val="0"/>
          <w:marBottom w:val="0"/>
          <w:divBdr>
            <w:top w:val="none" w:sz="0" w:space="0" w:color="auto"/>
            <w:left w:val="none" w:sz="0" w:space="0" w:color="auto"/>
            <w:bottom w:val="none" w:sz="0" w:space="0" w:color="auto"/>
            <w:right w:val="none" w:sz="0" w:space="0" w:color="auto"/>
          </w:divBdr>
          <w:divsChild>
            <w:div w:id="211700401">
              <w:marLeft w:val="0"/>
              <w:marRight w:val="0"/>
              <w:marTop w:val="0"/>
              <w:marBottom w:val="0"/>
              <w:divBdr>
                <w:top w:val="none" w:sz="0" w:space="0" w:color="auto"/>
                <w:left w:val="none" w:sz="0" w:space="0" w:color="auto"/>
                <w:bottom w:val="none" w:sz="0" w:space="0" w:color="auto"/>
                <w:right w:val="none" w:sz="0" w:space="0" w:color="auto"/>
              </w:divBdr>
              <w:divsChild>
                <w:div w:id="1375731759">
                  <w:marLeft w:val="0"/>
                  <w:marRight w:val="0"/>
                  <w:marTop w:val="0"/>
                  <w:marBottom w:val="0"/>
                  <w:divBdr>
                    <w:top w:val="none" w:sz="0" w:space="0" w:color="auto"/>
                    <w:left w:val="none" w:sz="0" w:space="0" w:color="auto"/>
                    <w:bottom w:val="none" w:sz="0" w:space="0" w:color="auto"/>
                    <w:right w:val="none" w:sz="0" w:space="0" w:color="auto"/>
                  </w:divBdr>
                  <w:divsChild>
                    <w:div w:id="1074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255">
      <w:bodyDiv w:val="1"/>
      <w:marLeft w:val="0"/>
      <w:marRight w:val="0"/>
      <w:marTop w:val="0"/>
      <w:marBottom w:val="0"/>
      <w:divBdr>
        <w:top w:val="none" w:sz="0" w:space="0" w:color="auto"/>
        <w:left w:val="none" w:sz="0" w:space="0" w:color="auto"/>
        <w:bottom w:val="none" w:sz="0" w:space="0" w:color="auto"/>
        <w:right w:val="none" w:sz="0" w:space="0" w:color="auto"/>
      </w:divBdr>
      <w:divsChild>
        <w:div w:id="1294679576">
          <w:marLeft w:val="0"/>
          <w:marRight w:val="0"/>
          <w:marTop w:val="0"/>
          <w:marBottom w:val="0"/>
          <w:divBdr>
            <w:top w:val="none" w:sz="0" w:space="0" w:color="auto"/>
            <w:left w:val="none" w:sz="0" w:space="0" w:color="auto"/>
            <w:bottom w:val="none" w:sz="0" w:space="0" w:color="auto"/>
            <w:right w:val="none" w:sz="0" w:space="0" w:color="auto"/>
          </w:divBdr>
          <w:divsChild>
            <w:div w:id="1108964999">
              <w:marLeft w:val="0"/>
              <w:marRight w:val="0"/>
              <w:marTop w:val="0"/>
              <w:marBottom w:val="0"/>
              <w:divBdr>
                <w:top w:val="none" w:sz="0" w:space="0" w:color="auto"/>
                <w:left w:val="none" w:sz="0" w:space="0" w:color="auto"/>
                <w:bottom w:val="none" w:sz="0" w:space="0" w:color="auto"/>
                <w:right w:val="none" w:sz="0" w:space="0" w:color="auto"/>
              </w:divBdr>
              <w:divsChild>
                <w:div w:id="581641540">
                  <w:marLeft w:val="0"/>
                  <w:marRight w:val="0"/>
                  <w:marTop w:val="0"/>
                  <w:marBottom w:val="0"/>
                  <w:divBdr>
                    <w:top w:val="none" w:sz="0" w:space="0" w:color="auto"/>
                    <w:left w:val="none" w:sz="0" w:space="0" w:color="auto"/>
                    <w:bottom w:val="none" w:sz="0" w:space="0" w:color="auto"/>
                    <w:right w:val="none" w:sz="0" w:space="0" w:color="auto"/>
                  </w:divBdr>
                  <w:divsChild>
                    <w:div w:id="17106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98840">
      <w:bodyDiv w:val="1"/>
      <w:marLeft w:val="0"/>
      <w:marRight w:val="0"/>
      <w:marTop w:val="0"/>
      <w:marBottom w:val="0"/>
      <w:divBdr>
        <w:top w:val="none" w:sz="0" w:space="0" w:color="auto"/>
        <w:left w:val="none" w:sz="0" w:space="0" w:color="auto"/>
        <w:bottom w:val="none" w:sz="0" w:space="0" w:color="auto"/>
        <w:right w:val="none" w:sz="0" w:space="0" w:color="auto"/>
      </w:divBdr>
      <w:divsChild>
        <w:div w:id="713584560">
          <w:marLeft w:val="0"/>
          <w:marRight w:val="0"/>
          <w:marTop w:val="0"/>
          <w:marBottom w:val="0"/>
          <w:divBdr>
            <w:top w:val="none" w:sz="0" w:space="0" w:color="auto"/>
            <w:left w:val="none" w:sz="0" w:space="0" w:color="auto"/>
            <w:bottom w:val="none" w:sz="0" w:space="0" w:color="auto"/>
            <w:right w:val="none" w:sz="0" w:space="0" w:color="auto"/>
          </w:divBdr>
          <w:divsChild>
            <w:div w:id="367070794">
              <w:marLeft w:val="0"/>
              <w:marRight w:val="0"/>
              <w:marTop w:val="0"/>
              <w:marBottom w:val="0"/>
              <w:divBdr>
                <w:top w:val="none" w:sz="0" w:space="0" w:color="auto"/>
                <w:left w:val="none" w:sz="0" w:space="0" w:color="auto"/>
                <w:bottom w:val="none" w:sz="0" w:space="0" w:color="auto"/>
                <w:right w:val="none" w:sz="0" w:space="0" w:color="auto"/>
              </w:divBdr>
              <w:divsChild>
                <w:div w:id="1394961106">
                  <w:marLeft w:val="0"/>
                  <w:marRight w:val="0"/>
                  <w:marTop w:val="0"/>
                  <w:marBottom w:val="0"/>
                  <w:divBdr>
                    <w:top w:val="none" w:sz="0" w:space="0" w:color="auto"/>
                    <w:left w:val="none" w:sz="0" w:space="0" w:color="auto"/>
                    <w:bottom w:val="none" w:sz="0" w:space="0" w:color="auto"/>
                    <w:right w:val="none" w:sz="0" w:space="0" w:color="auto"/>
                  </w:divBdr>
                  <w:divsChild>
                    <w:div w:id="16721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50374">
      <w:bodyDiv w:val="1"/>
      <w:marLeft w:val="0"/>
      <w:marRight w:val="0"/>
      <w:marTop w:val="0"/>
      <w:marBottom w:val="0"/>
      <w:divBdr>
        <w:top w:val="none" w:sz="0" w:space="0" w:color="auto"/>
        <w:left w:val="none" w:sz="0" w:space="0" w:color="auto"/>
        <w:bottom w:val="none" w:sz="0" w:space="0" w:color="auto"/>
        <w:right w:val="none" w:sz="0" w:space="0" w:color="auto"/>
      </w:divBdr>
      <w:divsChild>
        <w:div w:id="559751830">
          <w:marLeft w:val="0"/>
          <w:marRight w:val="0"/>
          <w:marTop w:val="0"/>
          <w:marBottom w:val="0"/>
          <w:divBdr>
            <w:top w:val="none" w:sz="0" w:space="0" w:color="auto"/>
            <w:left w:val="none" w:sz="0" w:space="0" w:color="auto"/>
            <w:bottom w:val="none" w:sz="0" w:space="0" w:color="auto"/>
            <w:right w:val="none" w:sz="0" w:space="0" w:color="auto"/>
          </w:divBdr>
          <w:divsChild>
            <w:div w:id="62916569">
              <w:marLeft w:val="0"/>
              <w:marRight w:val="0"/>
              <w:marTop w:val="0"/>
              <w:marBottom w:val="0"/>
              <w:divBdr>
                <w:top w:val="none" w:sz="0" w:space="0" w:color="auto"/>
                <w:left w:val="none" w:sz="0" w:space="0" w:color="auto"/>
                <w:bottom w:val="none" w:sz="0" w:space="0" w:color="auto"/>
                <w:right w:val="none" w:sz="0" w:space="0" w:color="auto"/>
              </w:divBdr>
              <w:divsChild>
                <w:div w:id="309330190">
                  <w:marLeft w:val="0"/>
                  <w:marRight w:val="0"/>
                  <w:marTop w:val="0"/>
                  <w:marBottom w:val="0"/>
                  <w:divBdr>
                    <w:top w:val="none" w:sz="0" w:space="0" w:color="auto"/>
                    <w:left w:val="none" w:sz="0" w:space="0" w:color="auto"/>
                    <w:bottom w:val="none" w:sz="0" w:space="0" w:color="auto"/>
                    <w:right w:val="none" w:sz="0" w:space="0" w:color="auto"/>
                  </w:divBdr>
                  <w:divsChild>
                    <w:div w:id="1407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6926">
      <w:bodyDiv w:val="1"/>
      <w:marLeft w:val="0"/>
      <w:marRight w:val="0"/>
      <w:marTop w:val="0"/>
      <w:marBottom w:val="0"/>
      <w:divBdr>
        <w:top w:val="none" w:sz="0" w:space="0" w:color="auto"/>
        <w:left w:val="none" w:sz="0" w:space="0" w:color="auto"/>
        <w:bottom w:val="none" w:sz="0" w:space="0" w:color="auto"/>
        <w:right w:val="none" w:sz="0" w:space="0" w:color="auto"/>
      </w:divBdr>
      <w:divsChild>
        <w:div w:id="474372014">
          <w:marLeft w:val="0"/>
          <w:marRight w:val="0"/>
          <w:marTop w:val="0"/>
          <w:marBottom w:val="0"/>
          <w:divBdr>
            <w:top w:val="none" w:sz="0" w:space="0" w:color="auto"/>
            <w:left w:val="none" w:sz="0" w:space="0" w:color="auto"/>
            <w:bottom w:val="none" w:sz="0" w:space="0" w:color="auto"/>
            <w:right w:val="none" w:sz="0" w:space="0" w:color="auto"/>
          </w:divBdr>
          <w:divsChild>
            <w:div w:id="1884252535">
              <w:marLeft w:val="0"/>
              <w:marRight w:val="0"/>
              <w:marTop w:val="0"/>
              <w:marBottom w:val="0"/>
              <w:divBdr>
                <w:top w:val="none" w:sz="0" w:space="0" w:color="auto"/>
                <w:left w:val="none" w:sz="0" w:space="0" w:color="auto"/>
                <w:bottom w:val="none" w:sz="0" w:space="0" w:color="auto"/>
                <w:right w:val="none" w:sz="0" w:space="0" w:color="auto"/>
              </w:divBdr>
              <w:divsChild>
                <w:div w:id="970984608">
                  <w:marLeft w:val="0"/>
                  <w:marRight w:val="0"/>
                  <w:marTop w:val="0"/>
                  <w:marBottom w:val="0"/>
                  <w:divBdr>
                    <w:top w:val="none" w:sz="0" w:space="0" w:color="auto"/>
                    <w:left w:val="none" w:sz="0" w:space="0" w:color="auto"/>
                    <w:bottom w:val="none" w:sz="0" w:space="0" w:color="auto"/>
                    <w:right w:val="none" w:sz="0" w:space="0" w:color="auto"/>
                  </w:divBdr>
                  <w:divsChild>
                    <w:div w:id="9397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fda97-f46f-4a86-bd9b-809e86dd0d65">
      <Terms xmlns="http://schemas.microsoft.com/office/infopath/2007/PartnerControls"/>
    </lcf76f155ced4ddcb4097134ff3c332f>
    <TaxCatchAll xmlns="069cf267-c0bd-49c7-8dea-4928a3e49080" xsi:nil="true"/>
    <MediaLengthInSeconds xmlns="231fda97-f46f-4a86-bd9b-809e86dd0d65" xsi:nil="true"/>
    <SharedWithUsers xmlns="069cf267-c0bd-49c7-8dea-4928a3e4908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6" ma:contentTypeDescription="Create a new document." ma:contentTypeScope="" ma:versionID="5a1132c4fb7928955e09c70068461c49">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328985010e925c24d351e2b1dfa63d9"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58b4-9133-4680-8642-a41f7983918f}" ma:internalName="TaxCatchAll" ma:showField="CatchAllData" ma:web="069cf267-c0bd-49c7-8dea-4928a3e49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91D8E846-163E-41A0-8033-8B34F55426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RBannister</lastModifiedBy>
  <revision>7</revision>
  <dcterms:created xsi:type="dcterms:W3CDTF">2022-05-16T14:24:00.0000000Z</dcterms:created>
  <dcterms:modified xsi:type="dcterms:W3CDTF">2022-06-27T12:58:45.8213451Z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